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64" w:type="dxa"/>
        <w:tblInd w:w="-38" w:type="dxa"/>
        <w:tblLayout w:type="fixed"/>
        <w:tblCellMar>
          <w:left w:w="70" w:type="dxa"/>
          <w:right w:w="70" w:type="dxa"/>
        </w:tblCellMar>
        <w:tblLook w:val="0000"/>
      </w:tblPr>
      <w:tblGrid>
        <w:gridCol w:w="3369"/>
        <w:gridCol w:w="6"/>
        <w:gridCol w:w="2120"/>
        <w:gridCol w:w="3969"/>
      </w:tblGrid>
      <w:tr w:rsidR="006B7C7A" w:rsidTr="000E445D">
        <w:trPr>
          <w:cantSplit/>
          <w:trHeight w:val="991"/>
        </w:trPr>
        <w:tc>
          <w:tcPr>
            <w:tcW w:w="3375" w:type="dxa"/>
            <w:gridSpan w:val="2"/>
            <w:shd w:val="clear" w:color="auto" w:fill="auto"/>
            <w:vAlign w:val="bottom"/>
          </w:tcPr>
          <w:p w:rsidR="006B7C7A" w:rsidRDefault="006B7C7A" w:rsidP="000E445D">
            <w:pPr>
              <w:widowControl w:val="0"/>
              <w:tabs>
                <w:tab w:val="num" w:pos="0"/>
              </w:tabs>
              <w:snapToGrid w:val="0"/>
              <w:spacing w:after="0"/>
              <w:ind w:left="432" w:right="6876" w:hanging="432"/>
              <w:jc w:val="center"/>
              <w:rPr>
                <w:b/>
                <w:effect w:val="blinkBackground"/>
              </w:rPr>
            </w:pPr>
            <w:r>
              <w:rPr>
                <w:noProof/>
                <w:lang w:val="el-GR" w:eastAsia="el-GR"/>
              </w:rPr>
              <w:drawing>
                <wp:inline distT="0" distB="0" distL="0" distR="0">
                  <wp:extent cx="676275" cy="533400"/>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76275" cy="533400"/>
                          </a:xfrm>
                          <a:prstGeom prst="rect">
                            <a:avLst/>
                          </a:prstGeom>
                          <a:solidFill>
                            <a:srgbClr val="FFFFFF"/>
                          </a:solidFill>
                          <a:ln w="9525">
                            <a:noFill/>
                            <a:miter lim="800000"/>
                            <a:headEnd/>
                            <a:tailEnd/>
                          </a:ln>
                        </pic:spPr>
                      </pic:pic>
                    </a:graphicData>
                  </a:graphic>
                </wp:inline>
              </w:drawing>
            </w:r>
          </w:p>
        </w:tc>
        <w:tc>
          <w:tcPr>
            <w:tcW w:w="6089" w:type="dxa"/>
            <w:gridSpan w:val="2"/>
            <w:shd w:val="clear" w:color="auto" w:fill="auto"/>
            <w:vAlign w:val="bottom"/>
          </w:tcPr>
          <w:p w:rsidR="006B7C7A" w:rsidRDefault="006B7C7A" w:rsidP="000E445D">
            <w:pPr>
              <w:widowControl w:val="0"/>
              <w:tabs>
                <w:tab w:val="num" w:pos="0"/>
              </w:tabs>
              <w:snapToGrid w:val="0"/>
              <w:spacing w:after="0"/>
              <w:ind w:right="6876"/>
              <w:jc w:val="center"/>
              <w:rPr>
                <w:b/>
                <w:effect w:val="blinkBackground"/>
              </w:rPr>
            </w:pPr>
          </w:p>
        </w:tc>
      </w:tr>
      <w:tr w:rsidR="006B7C7A" w:rsidRPr="006B7C7A" w:rsidTr="000E445D">
        <w:trPr>
          <w:cantSplit/>
          <w:trHeight w:val="991"/>
        </w:trPr>
        <w:tc>
          <w:tcPr>
            <w:tcW w:w="3369" w:type="dxa"/>
            <w:vMerge w:val="restart"/>
            <w:shd w:val="clear" w:color="auto" w:fill="auto"/>
          </w:tcPr>
          <w:p w:rsidR="006B7C7A" w:rsidRPr="006B7C7A" w:rsidRDefault="006B7C7A" w:rsidP="006B7C7A">
            <w:pPr>
              <w:pStyle w:val="3"/>
              <w:widowControl w:val="0"/>
              <w:numPr>
                <w:ilvl w:val="2"/>
                <w:numId w:val="0"/>
              </w:numPr>
              <w:tabs>
                <w:tab w:val="num" w:pos="0"/>
              </w:tabs>
              <w:ind w:left="720" w:hanging="720"/>
              <w:rPr>
                <w:rFonts w:ascii="Calibri" w:eastAsia="Calibri" w:hAnsi="Calibri" w:cs="Calibri"/>
                <w:szCs w:val="22"/>
                <w:lang w:val="el-GR"/>
              </w:rPr>
            </w:pPr>
            <w:r w:rsidRPr="006B7C7A">
              <w:rPr>
                <w:rFonts w:ascii="Calibri" w:eastAsia="Calibri" w:hAnsi="Calibri" w:cs="Calibri"/>
                <w:szCs w:val="22"/>
                <w:lang w:val="el-GR"/>
              </w:rPr>
              <w:t>ΕΛΛΗΝΙΚΗ ΔΗΜOΚΡΑΤΙΑ</w:t>
            </w:r>
          </w:p>
          <w:p w:rsidR="006B7C7A" w:rsidRPr="006B7C7A" w:rsidRDefault="006B7C7A" w:rsidP="000E445D">
            <w:pPr>
              <w:pStyle w:val="3"/>
              <w:widowControl w:val="0"/>
              <w:numPr>
                <w:ilvl w:val="2"/>
                <w:numId w:val="0"/>
              </w:numPr>
              <w:tabs>
                <w:tab w:val="num" w:pos="0"/>
              </w:tabs>
              <w:ind w:left="720" w:hanging="720"/>
              <w:rPr>
                <w:rFonts w:ascii="Calibri" w:eastAsia="Calibri" w:hAnsi="Calibri" w:cs="Calibri"/>
                <w:szCs w:val="22"/>
                <w:lang w:val="el-GR"/>
              </w:rPr>
            </w:pPr>
            <w:r w:rsidRPr="006B7C7A">
              <w:rPr>
                <w:rFonts w:ascii="Calibri" w:eastAsia="Calibri" w:hAnsi="Calibri" w:cs="Calibri"/>
                <w:szCs w:val="22"/>
                <w:lang w:val="el-GR"/>
              </w:rPr>
              <w:t>ΠΕΡΙΦΕΡΕΙΑ ΗΠΕΙΡΟΥ</w:t>
            </w:r>
          </w:p>
          <w:p w:rsidR="006B7C7A" w:rsidRPr="006B7C7A" w:rsidRDefault="006B7C7A" w:rsidP="006B7C7A">
            <w:pPr>
              <w:pStyle w:val="3"/>
              <w:widowControl w:val="0"/>
              <w:numPr>
                <w:ilvl w:val="2"/>
                <w:numId w:val="0"/>
              </w:numPr>
              <w:tabs>
                <w:tab w:val="num" w:pos="0"/>
              </w:tabs>
              <w:ind w:left="720" w:hanging="720"/>
              <w:rPr>
                <w:rFonts w:ascii="Calibri" w:eastAsia="Calibri" w:hAnsi="Calibri" w:cs="Calibri"/>
                <w:szCs w:val="22"/>
                <w:lang w:val="el-GR"/>
              </w:rPr>
            </w:pPr>
            <w:r w:rsidRPr="006B7C7A">
              <w:rPr>
                <w:rFonts w:ascii="Calibri" w:eastAsia="Calibri" w:hAnsi="Calibri" w:cs="Calibri"/>
                <w:szCs w:val="22"/>
                <w:lang w:val="el-GR"/>
              </w:rPr>
              <w:t>ΔΗΜΟΣ ΜΕΤΣΟΒΟΥ</w:t>
            </w:r>
          </w:p>
        </w:tc>
        <w:tc>
          <w:tcPr>
            <w:tcW w:w="2126" w:type="dxa"/>
            <w:gridSpan w:val="2"/>
            <w:shd w:val="clear" w:color="auto" w:fill="auto"/>
          </w:tcPr>
          <w:p w:rsidR="006B7C7A" w:rsidRPr="008848C8" w:rsidRDefault="006B7C7A" w:rsidP="000E445D">
            <w:pPr>
              <w:widowControl w:val="0"/>
              <w:tabs>
                <w:tab w:val="num" w:pos="0"/>
              </w:tabs>
              <w:spacing w:after="0"/>
              <w:ind w:left="432" w:hanging="432"/>
              <w:jc w:val="right"/>
              <w:rPr>
                <w:b/>
              </w:rPr>
            </w:pPr>
          </w:p>
        </w:tc>
        <w:tc>
          <w:tcPr>
            <w:tcW w:w="3969" w:type="dxa"/>
            <w:shd w:val="clear" w:color="auto" w:fill="auto"/>
          </w:tcPr>
          <w:p w:rsidR="006B7C7A" w:rsidRPr="004E6396" w:rsidRDefault="006B7C7A" w:rsidP="000E445D">
            <w:pPr>
              <w:pStyle w:val="Normalgr"/>
              <w:tabs>
                <w:tab w:val="clear" w:pos="1021"/>
                <w:tab w:val="clear" w:pos="1588"/>
              </w:tabs>
              <w:overflowPunct w:val="0"/>
              <w:autoSpaceDE w:val="0"/>
              <w:snapToGrid w:val="0"/>
              <w:ind w:right="-317"/>
              <w:jc w:val="left"/>
              <w:textAlignment w:val="baseline"/>
              <w:rPr>
                <w:rFonts w:ascii="Calibri" w:hAnsi="Calibri"/>
                <w:sz w:val="22"/>
                <w:szCs w:val="22"/>
                <w:lang w:val="el-GR"/>
              </w:rPr>
            </w:pPr>
          </w:p>
        </w:tc>
      </w:tr>
      <w:tr w:rsidR="006B7C7A" w:rsidTr="000E445D">
        <w:trPr>
          <w:cantSplit/>
          <w:trHeight w:hRule="exact" w:val="472"/>
        </w:trPr>
        <w:tc>
          <w:tcPr>
            <w:tcW w:w="3369" w:type="dxa"/>
            <w:vMerge/>
            <w:shd w:val="clear" w:color="auto" w:fill="auto"/>
          </w:tcPr>
          <w:p w:rsidR="006B7C7A" w:rsidRPr="006B7C7A" w:rsidRDefault="006B7C7A" w:rsidP="000E445D">
            <w:pPr>
              <w:snapToGrid w:val="0"/>
              <w:rPr>
                <w:lang w:val="el-GR"/>
              </w:rPr>
            </w:pPr>
          </w:p>
        </w:tc>
        <w:tc>
          <w:tcPr>
            <w:tcW w:w="2126" w:type="dxa"/>
            <w:gridSpan w:val="2"/>
            <w:shd w:val="clear" w:color="auto" w:fill="auto"/>
          </w:tcPr>
          <w:p w:rsidR="006B7C7A" w:rsidRPr="008848C8" w:rsidRDefault="006B7C7A" w:rsidP="000E445D">
            <w:pPr>
              <w:pStyle w:val="1"/>
              <w:widowControl w:val="0"/>
              <w:tabs>
                <w:tab w:val="num" w:pos="0"/>
                <w:tab w:val="left" w:pos="1134"/>
              </w:tabs>
              <w:snapToGrid w:val="0"/>
              <w:ind w:left="432" w:hanging="432"/>
              <w:jc w:val="right"/>
              <w:rPr>
                <w:rFonts w:ascii="Calibri" w:hAnsi="Calibri" w:cs="Calibri"/>
                <w:sz w:val="22"/>
                <w:szCs w:val="22"/>
              </w:rPr>
            </w:pPr>
          </w:p>
        </w:tc>
        <w:tc>
          <w:tcPr>
            <w:tcW w:w="3969" w:type="dxa"/>
            <w:shd w:val="clear" w:color="auto" w:fill="auto"/>
          </w:tcPr>
          <w:p w:rsidR="006B7C7A" w:rsidRPr="008848C8" w:rsidRDefault="006B7C7A" w:rsidP="000E445D">
            <w:pPr>
              <w:widowControl w:val="0"/>
              <w:tabs>
                <w:tab w:val="num" w:pos="0"/>
                <w:tab w:val="left" w:pos="1134"/>
              </w:tabs>
              <w:ind w:left="432" w:hanging="432"/>
              <w:rPr>
                <w:b/>
                <w:kern w:val="28"/>
              </w:rPr>
            </w:pPr>
          </w:p>
        </w:tc>
      </w:tr>
      <w:tr w:rsidR="006B7C7A" w:rsidTr="000E445D">
        <w:trPr>
          <w:trHeight w:val="422"/>
        </w:trPr>
        <w:tc>
          <w:tcPr>
            <w:tcW w:w="3369" w:type="dxa"/>
            <w:vMerge/>
            <w:shd w:val="clear" w:color="auto" w:fill="auto"/>
          </w:tcPr>
          <w:p w:rsidR="006B7C7A" w:rsidRPr="008848C8" w:rsidRDefault="006B7C7A" w:rsidP="000E445D">
            <w:pPr>
              <w:widowControl w:val="0"/>
              <w:tabs>
                <w:tab w:val="num" w:pos="0"/>
              </w:tabs>
              <w:snapToGrid w:val="0"/>
              <w:spacing w:after="0"/>
              <w:ind w:left="432" w:hanging="432"/>
            </w:pPr>
          </w:p>
        </w:tc>
        <w:tc>
          <w:tcPr>
            <w:tcW w:w="2126" w:type="dxa"/>
            <w:gridSpan w:val="2"/>
            <w:shd w:val="clear" w:color="auto" w:fill="auto"/>
          </w:tcPr>
          <w:p w:rsidR="006B7C7A" w:rsidRPr="008848C8" w:rsidRDefault="006B7C7A" w:rsidP="000E445D">
            <w:pPr>
              <w:widowControl w:val="0"/>
              <w:tabs>
                <w:tab w:val="num" w:pos="0"/>
              </w:tabs>
              <w:snapToGrid w:val="0"/>
              <w:spacing w:after="0"/>
              <w:ind w:left="432" w:hanging="432"/>
              <w:jc w:val="right"/>
              <w:rPr>
                <w:b/>
              </w:rPr>
            </w:pPr>
          </w:p>
        </w:tc>
        <w:tc>
          <w:tcPr>
            <w:tcW w:w="3969" w:type="dxa"/>
            <w:shd w:val="clear" w:color="auto" w:fill="auto"/>
          </w:tcPr>
          <w:p w:rsidR="006B7C7A" w:rsidRPr="008848C8" w:rsidRDefault="006B7C7A" w:rsidP="000E445D">
            <w:pPr>
              <w:pStyle w:val="10"/>
              <w:tabs>
                <w:tab w:val="clear" w:pos="480"/>
                <w:tab w:val="clear" w:pos="960"/>
                <w:tab w:val="clear" w:pos="1440"/>
                <w:tab w:val="clear" w:pos="1920"/>
                <w:tab w:val="clear" w:pos="2400"/>
                <w:tab w:val="clear" w:pos="2880"/>
                <w:tab w:val="clear" w:pos="3360"/>
                <w:tab w:val="clear" w:pos="3840"/>
                <w:tab w:val="clear" w:pos="4320"/>
                <w:tab w:val="num" w:pos="0"/>
              </w:tabs>
              <w:snapToGrid w:val="0"/>
              <w:ind w:left="432" w:hanging="432"/>
              <w:jc w:val="both"/>
              <w:rPr>
                <w:rFonts w:ascii="Calibri" w:hAnsi="Calibri" w:cs="Calibri"/>
                <w:sz w:val="22"/>
                <w:szCs w:val="22"/>
              </w:rPr>
            </w:pPr>
          </w:p>
        </w:tc>
      </w:tr>
      <w:tr w:rsidR="006B7C7A" w:rsidTr="000E445D">
        <w:trPr>
          <w:trHeight w:val="419"/>
        </w:trPr>
        <w:tc>
          <w:tcPr>
            <w:tcW w:w="3369" w:type="dxa"/>
            <w:shd w:val="clear" w:color="auto" w:fill="auto"/>
          </w:tcPr>
          <w:p w:rsidR="006B7C7A" w:rsidRPr="008848C8" w:rsidRDefault="006B7C7A" w:rsidP="000E445D">
            <w:pPr>
              <w:widowControl w:val="0"/>
              <w:tabs>
                <w:tab w:val="num" w:pos="0"/>
              </w:tabs>
              <w:snapToGrid w:val="0"/>
              <w:spacing w:after="0"/>
              <w:ind w:left="432" w:hanging="432"/>
            </w:pPr>
          </w:p>
        </w:tc>
        <w:tc>
          <w:tcPr>
            <w:tcW w:w="2126" w:type="dxa"/>
            <w:gridSpan w:val="2"/>
            <w:shd w:val="clear" w:color="auto" w:fill="auto"/>
          </w:tcPr>
          <w:p w:rsidR="006B7C7A" w:rsidRPr="008848C8" w:rsidRDefault="006B7C7A" w:rsidP="000E445D">
            <w:pPr>
              <w:widowControl w:val="0"/>
              <w:tabs>
                <w:tab w:val="num" w:pos="0"/>
              </w:tabs>
              <w:snapToGrid w:val="0"/>
              <w:spacing w:after="0"/>
              <w:ind w:left="432" w:hanging="432"/>
              <w:rPr>
                <w:b/>
              </w:rPr>
            </w:pPr>
          </w:p>
        </w:tc>
        <w:tc>
          <w:tcPr>
            <w:tcW w:w="3969" w:type="dxa"/>
            <w:shd w:val="clear" w:color="auto" w:fill="auto"/>
            <w:vAlign w:val="bottom"/>
          </w:tcPr>
          <w:p w:rsidR="006B7C7A" w:rsidRPr="008848C8" w:rsidRDefault="006B7C7A" w:rsidP="00ED39A4">
            <w:pPr>
              <w:pStyle w:val="10"/>
              <w:tabs>
                <w:tab w:val="clear" w:pos="480"/>
                <w:tab w:val="clear" w:pos="960"/>
                <w:tab w:val="clear" w:pos="1440"/>
                <w:tab w:val="clear" w:pos="1920"/>
                <w:tab w:val="clear" w:pos="2400"/>
                <w:tab w:val="clear" w:pos="2880"/>
                <w:tab w:val="clear" w:pos="3360"/>
                <w:tab w:val="clear" w:pos="3840"/>
                <w:tab w:val="clear" w:pos="4320"/>
                <w:tab w:val="num" w:pos="0"/>
              </w:tabs>
              <w:snapToGrid w:val="0"/>
              <w:ind w:left="432" w:hanging="432"/>
              <w:rPr>
                <w:rFonts w:ascii="Calibri" w:hAnsi="Calibri" w:cs="Calibri"/>
                <w:b/>
                <w:sz w:val="22"/>
                <w:szCs w:val="22"/>
                <w:u w:val="single"/>
              </w:rPr>
            </w:pPr>
            <w:r w:rsidRPr="008848C8">
              <w:rPr>
                <w:rFonts w:ascii="Calibri" w:hAnsi="Calibri" w:cs="Calibri"/>
                <w:b/>
                <w:sz w:val="22"/>
                <w:szCs w:val="22"/>
                <w:u w:val="single"/>
              </w:rPr>
              <w:t>ΑΡΙΘΜ. ΠΡΩΤ.:</w:t>
            </w:r>
            <w:r w:rsidR="00ED39A4">
              <w:rPr>
                <w:rFonts w:ascii="Calibri" w:hAnsi="Calibri" w:cs="Calibri"/>
                <w:b/>
                <w:sz w:val="22"/>
                <w:szCs w:val="22"/>
                <w:u w:val="single"/>
              </w:rPr>
              <w:t>3779/02-07-2018</w:t>
            </w:r>
          </w:p>
        </w:tc>
      </w:tr>
    </w:tbl>
    <w:p w:rsidR="00E72983" w:rsidRPr="006E4915" w:rsidRDefault="00E72983" w:rsidP="00E72983">
      <w:pPr>
        <w:pStyle w:val="Style1"/>
        <w:pBdr>
          <w:top w:val="none" w:sz="0" w:space="0" w:color="auto"/>
          <w:left w:val="none" w:sz="0" w:space="0" w:color="auto"/>
          <w:bottom w:val="none" w:sz="0" w:space="0" w:color="auto"/>
          <w:right w:val="none" w:sz="0" w:space="0" w:color="auto"/>
        </w:pBdr>
        <w:spacing w:before="0" w:after="0"/>
        <w:rPr>
          <w:rFonts w:ascii="Arial" w:hAnsi="Arial" w:cs="Arial"/>
          <w:bCs w:val="0"/>
          <w:color w:val="auto"/>
          <w:sz w:val="20"/>
          <w:szCs w:val="20"/>
          <w:lang w:eastAsia="el-GR"/>
        </w:rPr>
      </w:pPr>
    </w:p>
    <w:p w:rsidR="00E72983" w:rsidRPr="006E4915" w:rsidRDefault="00E72983" w:rsidP="00E72983">
      <w:pPr>
        <w:pStyle w:val="Style1"/>
        <w:pBdr>
          <w:top w:val="none" w:sz="0" w:space="0" w:color="auto"/>
          <w:left w:val="none" w:sz="0" w:space="0" w:color="auto"/>
          <w:bottom w:val="none" w:sz="0" w:space="0" w:color="auto"/>
          <w:right w:val="none" w:sz="0" w:space="0" w:color="auto"/>
        </w:pBdr>
        <w:spacing w:before="0" w:after="0"/>
        <w:rPr>
          <w:rFonts w:ascii="Arial" w:hAnsi="Arial" w:cs="Arial"/>
          <w:bCs w:val="0"/>
          <w:color w:val="auto"/>
          <w:sz w:val="20"/>
          <w:szCs w:val="20"/>
          <w:lang w:eastAsia="el-GR"/>
        </w:rPr>
      </w:pPr>
      <w:r>
        <w:rPr>
          <w:rFonts w:ascii="Arial" w:hAnsi="Arial" w:cs="Arial"/>
          <w:bCs w:val="0"/>
          <w:color w:val="auto"/>
          <w:sz w:val="20"/>
          <w:szCs w:val="20"/>
          <w:lang w:eastAsia="el-GR"/>
        </w:rPr>
        <w:t>ΠΕΡΙΛΗΨΗ ΔΙΑΚΗΡΥΞΗΣ</w:t>
      </w:r>
    </w:p>
    <w:p w:rsidR="00E72983" w:rsidRPr="006E4915" w:rsidRDefault="00E72983" w:rsidP="00E72983">
      <w:pPr>
        <w:pStyle w:val="Style1"/>
        <w:pBdr>
          <w:top w:val="none" w:sz="0" w:space="0" w:color="auto"/>
          <w:left w:val="none" w:sz="0" w:space="0" w:color="auto"/>
          <w:bottom w:val="none" w:sz="0" w:space="0" w:color="auto"/>
          <w:right w:val="none" w:sz="0" w:space="0" w:color="auto"/>
        </w:pBdr>
        <w:spacing w:before="0" w:after="0"/>
        <w:rPr>
          <w:rFonts w:ascii="Arial" w:hAnsi="Arial" w:cs="Arial"/>
          <w:bCs w:val="0"/>
          <w:color w:val="auto"/>
          <w:sz w:val="20"/>
          <w:szCs w:val="20"/>
          <w:lang w:eastAsia="el-GR"/>
        </w:rPr>
      </w:pPr>
      <w:r>
        <w:rPr>
          <w:rFonts w:ascii="Arial" w:hAnsi="Arial" w:cs="Arial"/>
          <w:bCs w:val="0"/>
          <w:color w:val="auto"/>
          <w:sz w:val="20"/>
          <w:szCs w:val="20"/>
          <w:lang w:eastAsia="el-GR"/>
        </w:rPr>
        <w:t>ΔΙΕΘΝΟΥΣ ΜΕΙΟΔΟΤΙΚΟΥ ΔΙΑΓΩΝΙΣΜΟΥ</w:t>
      </w:r>
    </w:p>
    <w:p w:rsidR="00E72983" w:rsidRPr="006E4915" w:rsidRDefault="00E72983" w:rsidP="00E72983">
      <w:pPr>
        <w:pStyle w:val="Style1"/>
        <w:pBdr>
          <w:top w:val="none" w:sz="0" w:space="0" w:color="auto"/>
          <w:left w:val="none" w:sz="0" w:space="0" w:color="auto"/>
          <w:bottom w:val="none" w:sz="0" w:space="0" w:color="auto"/>
          <w:right w:val="none" w:sz="0" w:space="0" w:color="auto"/>
        </w:pBdr>
        <w:spacing w:before="0" w:after="0"/>
        <w:rPr>
          <w:rFonts w:ascii="Arial" w:hAnsi="Arial" w:cs="Arial"/>
          <w:color w:val="auto"/>
          <w:sz w:val="20"/>
          <w:szCs w:val="20"/>
        </w:rPr>
      </w:pPr>
    </w:p>
    <w:p w:rsidR="00E72983" w:rsidRPr="00532F03" w:rsidRDefault="00E72983" w:rsidP="00E72983">
      <w:pPr>
        <w:suppressAutoHyphens w:val="0"/>
        <w:spacing w:after="0" w:line="276" w:lineRule="auto"/>
        <w:rPr>
          <w:rFonts w:ascii="Arial" w:hAnsi="Arial" w:cs="Arial"/>
          <w:sz w:val="20"/>
          <w:szCs w:val="20"/>
          <w:lang w:val="el-GR" w:eastAsia="el-GR"/>
        </w:rPr>
      </w:pPr>
      <w:r w:rsidRPr="00532F03">
        <w:rPr>
          <w:rFonts w:ascii="Arial" w:hAnsi="Arial" w:cs="Arial"/>
          <w:sz w:val="20"/>
          <w:szCs w:val="20"/>
          <w:lang w:val="el-GR" w:eastAsia="el-GR"/>
        </w:rPr>
        <w:t>Ο Δήμος Μετσόβου προκηρύσσει</w:t>
      </w:r>
      <w:r w:rsidR="006B7C7A">
        <w:rPr>
          <w:rFonts w:ascii="Arial" w:hAnsi="Arial" w:cs="Arial"/>
          <w:sz w:val="20"/>
          <w:szCs w:val="20"/>
          <w:lang w:val="el-GR" w:eastAsia="el-GR"/>
        </w:rPr>
        <w:t xml:space="preserve"> </w:t>
      </w:r>
      <w:r w:rsidRPr="00532F03">
        <w:rPr>
          <w:rFonts w:ascii="Arial" w:hAnsi="Arial" w:cs="Arial"/>
          <w:sz w:val="20"/>
          <w:szCs w:val="20"/>
          <w:lang w:val="el-GR" w:eastAsia="el-GR"/>
        </w:rPr>
        <w:t>Ηλεκτρονικό Δημόσιο Ανοικτό Διεθνή Μειοδοτικό Διαγωνισμό (μέσω της πλατφόρμας του Ε.Σ.Η.ΔΗ.Σ.), με κριτήριο κατακύρωσης την πλέον συμφέρουσα από οικονομικής άποψης προσφορά, βάσει τιμής</w:t>
      </w:r>
      <w:r w:rsidR="00532F03">
        <w:rPr>
          <w:rFonts w:ascii="Arial" w:hAnsi="Arial" w:cs="Arial"/>
          <w:sz w:val="20"/>
          <w:szCs w:val="20"/>
          <w:lang w:val="el-GR" w:eastAsia="el-GR"/>
        </w:rPr>
        <w:t xml:space="preserve"> (χαμηλότερη τιμή)</w:t>
      </w:r>
      <w:r w:rsidRPr="00532F03">
        <w:rPr>
          <w:rFonts w:ascii="Arial" w:hAnsi="Arial" w:cs="Arial"/>
          <w:sz w:val="20"/>
          <w:szCs w:val="20"/>
          <w:lang w:val="el-GR" w:eastAsia="el-GR"/>
        </w:rPr>
        <w:t xml:space="preserve"> για την ανάδειξη αναδόχου εκτέλεσης της υπηρεσίας: «</w:t>
      </w:r>
      <w:r w:rsidRPr="00532F03">
        <w:rPr>
          <w:rFonts w:ascii="Arial" w:eastAsia="SimSun" w:hAnsi="Arial" w:cs="Arial"/>
          <w:i/>
          <w:snapToGrid w:val="0"/>
          <w:sz w:val="20"/>
          <w:szCs w:val="20"/>
          <w:lang w:val="el-GR"/>
        </w:rPr>
        <w:t>ΣΥΛΛΟΓΗ (ΑΠΟΚΟΜΙΔΗ) ΚΑΙ ΜΕΤΑΦΟΡΑ ΣΤΕΡΕΩΝ ΑΠΟΒΛΗΤΩΝ (ΑΠΟΡΡΙΜΜΑΤΩΝ) ΤΩΝ ΔΗΜΟΤΙΚΩΝ ΕΝΟΤΗΤΩΝ ΜΕΤΣΟΒΟΥ, ΕΓΝΑΤΙΑΣ ΚΑΙ Τ.Κ. ΜΗΛΙΑΣ</w:t>
      </w:r>
      <w:r w:rsidRPr="00532F03">
        <w:rPr>
          <w:rFonts w:ascii="Arial" w:hAnsi="Arial" w:cs="Arial"/>
          <w:sz w:val="20"/>
          <w:szCs w:val="20"/>
          <w:lang w:val="el-GR" w:eastAsia="el-GR"/>
        </w:rPr>
        <w:t xml:space="preserve">». </w:t>
      </w:r>
    </w:p>
    <w:p w:rsidR="00E72983" w:rsidRPr="00532F03" w:rsidRDefault="00E72983" w:rsidP="00E72983">
      <w:pPr>
        <w:suppressAutoHyphens w:val="0"/>
        <w:autoSpaceDE w:val="0"/>
        <w:autoSpaceDN w:val="0"/>
        <w:adjustRightInd w:val="0"/>
        <w:spacing w:after="0" w:line="276" w:lineRule="auto"/>
        <w:rPr>
          <w:rFonts w:ascii="Arial" w:hAnsi="Arial" w:cs="Arial"/>
          <w:sz w:val="20"/>
          <w:szCs w:val="20"/>
          <w:lang w:val="el-GR" w:eastAsia="el-GR"/>
        </w:rPr>
      </w:pPr>
      <w:r w:rsidRPr="00532F03">
        <w:rPr>
          <w:rFonts w:ascii="Arial" w:hAnsi="Arial" w:cs="Arial"/>
          <w:sz w:val="20"/>
          <w:szCs w:val="20"/>
          <w:lang w:val="el-GR" w:eastAsia="el-GR"/>
        </w:rPr>
        <w:t>Το αντικείμενο της Υπηρεσίας είναι η αποκομιδή αστικών στερεών αποβλήτων, καθώς και η πλύση των κάδων του Δήμου Μετσόβου, σύμφωνα με τη συχνότητα που περιγράφεται στο αναλυτικό τεύχος διακήρυξης.</w:t>
      </w:r>
    </w:p>
    <w:p w:rsidR="00E72983" w:rsidRPr="00532F03" w:rsidRDefault="00E72983" w:rsidP="00E72983">
      <w:pPr>
        <w:suppressAutoHyphens w:val="0"/>
        <w:autoSpaceDE w:val="0"/>
        <w:autoSpaceDN w:val="0"/>
        <w:adjustRightInd w:val="0"/>
        <w:spacing w:after="0" w:line="276" w:lineRule="auto"/>
        <w:rPr>
          <w:rFonts w:ascii="Arial" w:hAnsi="Arial" w:cs="Arial"/>
          <w:sz w:val="20"/>
          <w:szCs w:val="20"/>
          <w:lang w:val="el-GR" w:eastAsia="el-GR"/>
        </w:rPr>
      </w:pPr>
      <w:r w:rsidRPr="00532F03">
        <w:rPr>
          <w:rFonts w:ascii="Arial" w:hAnsi="Arial" w:cs="Arial"/>
          <w:sz w:val="20"/>
          <w:szCs w:val="20"/>
          <w:lang w:val="el-GR" w:eastAsia="el-GR"/>
        </w:rPr>
        <w:t xml:space="preserve">Το έργο χρηματοδοτείται από ίδιους πόρους. </w:t>
      </w:r>
    </w:p>
    <w:p w:rsidR="00E72983" w:rsidRPr="00532F03" w:rsidRDefault="00E72983" w:rsidP="00E72983">
      <w:pPr>
        <w:suppressAutoHyphens w:val="0"/>
        <w:autoSpaceDE w:val="0"/>
        <w:autoSpaceDN w:val="0"/>
        <w:adjustRightInd w:val="0"/>
        <w:spacing w:after="0" w:line="276" w:lineRule="auto"/>
        <w:rPr>
          <w:lang w:val="el-GR"/>
        </w:rPr>
      </w:pPr>
      <w:r w:rsidRPr="00532F03">
        <w:rPr>
          <w:rFonts w:ascii="Arial" w:hAnsi="Arial" w:cs="Arial"/>
          <w:sz w:val="20"/>
          <w:szCs w:val="20"/>
          <w:lang w:val="en-US" w:eastAsia="el-GR"/>
        </w:rPr>
        <w:t>CPV</w:t>
      </w:r>
      <w:r w:rsidRPr="00532F03">
        <w:rPr>
          <w:rFonts w:ascii="Arial" w:hAnsi="Arial" w:cs="Arial"/>
          <w:sz w:val="20"/>
          <w:szCs w:val="20"/>
          <w:lang w:val="el-GR" w:eastAsia="el-GR"/>
        </w:rPr>
        <w:t xml:space="preserve">: </w:t>
      </w:r>
      <w:r w:rsidRPr="00532F03">
        <w:rPr>
          <w:rFonts w:ascii="Arial" w:hAnsi="Arial" w:cs="Arial"/>
          <w:sz w:val="20"/>
          <w:szCs w:val="20"/>
          <w:lang w:val="el-GR"/>
        </w:rPr>
        <w:t>90511000-2 (Υπηρεσίες αποκομιδής απορριμμάτων) και 90918000-5 (Υπηρεσίες καθαρισμού κάδων)</w:t>
      </w:r>
    </w:p>
    <w:p w:rsidR="00E72983" w:rsidRPr="00532F03" w:rsidRDefault="00E72983" w:rsidP="00E72983">
      <w:pPr>
        <w:suppressAutoHyphens w:val="0"/>
        <w:autoSpaceDE w:val="0"/>
        <w:autoSpaceDN w:val="0"/>
        <w:adjustRightInd w:val="0"/>
        <w:spacing w:line="276" w:lineRule="auto"/>
        <w:rPr>
          <w:rFonts w:ascii="Arial" w:hAnsi="Arial" w:cs="Arial"/>
          <w:sz w:val="20"/>
          <w:szCs w:val="20"/>
          <w:lang w:val="el-GR" w:eastAsia="el-GR"/>
        </w:rPr>
      </w:pPr>
      <w:r w:rsidRPr="00532F03">
        <w:rPr>
          <w:rFonts w:ascii="Arial" w:hAnsi="Arial" w:cs="Arial"/>
          <w:sz w:val="20"/>
          <w:szCs w:val="20"/>
          <w:lang w:val="el-GR" w:eastAsia="el-GR"/>
        </w:rPr>
        <w:t xml:space="preserve">Η διάρκεια παροχής της υπηρεσίας θα είναι για δύο (2) έτη (24 μήνες) από την ημέρα υπογραφής της σύμβασης, σύμφωνα με τους όρους και τις προϋποθέσεις, που περιγράφονται στην διακήρυξη και την τεχνική περιγραφή, με προϋπολογισμό δαπάνης </w:t>
      </w:r>
      <w:r w:rsidRPr="00532F03">
        <w:rPr>
          <w:rFonts w:ascii="Arial" w:hAnsi="Arial" w:cs="Arial"/>
          <w:bCs/>
          <w:sz w:val="20"/>
          <w:szCs w:val="20"/>
          <w:lang w:val="el-GR" w:eastAsia="en-US"/>
        </w:rPr>
        <w:t>296.588,71€ (πλέον Φ.Π.Α. 24%)</w:t>
      </w:r>
      <w:r w:rsidRPr="00532F03">
        <w:rPr>
          <w:rFonts w:ascii="Arial" w:hAnsi="Arial" w:cs="Arial"/>
          <w:sz w:val="20"/>
          <w:szCs w:val="20"/>
          <w:lang w:val="el-GR" w:eastAsia="el-GR"/>
        </w:rPr>
        <w:t>.</w:t>
      </w:r>
    </w:p>
    <w:p w:rsidR="00E72983" w:rsidRPr="00532F03" w:rsidRDefault="00E72983" w:rsidP="00E72983">
      <w:pPr>
        <w:suppressAutoHyphens w:val="0"/>
        <w:autoSpaceDE w:val="0"/>
        <w:autoSpaceDN w:val="0"/>
        <w:adjustRightInd w:val="0"/>
        <w:spacing w:line="276" w:lineRule="auto"/>
        <w:rPr>
          <w:rFonts w:ascii="Arial" w:hAnsi="Arial" w:cs="Arial"/>
          <w:sz w:val="20"/>
          <w:szCs w:val="20"/>
          <w:lang w:val="el-GR" w:eastAsia="el-GR"/>
        </w:rPr>
      </w:pPr>
      <w:r w:rsidRPr="00532F03">
        <w:rPr>
          <w:rFonts w:ascii="Arial" w:hAnsi="Arial" w:cs="Arial"/>
          <w:sz w:val="20"/>
          <w:szCs w:val="20"/>
          <w:lang w:val="el-GR" w:eastAsia="el-GR"/>
        </w:rPr>
        <w:t xml:space="preserve">Ο Διαγωνισμός θα πραγματοποιηθεί με χρήση της πλατφόρμας του Εθνικού Συστήματος Ηλεκτρονικών Δημοσίων Συμβάσεων (ΕΣΗΔΗΣ) μέσω της διαδικτυακής πύλης: http:// </w:t>
      </w:r>
      <w:proofErr w:type="spellStart"/>
      <w:r w:rsidRPr="00532F03">
        <w:rPr>
          <w:rFonts w:ascii="Arial" w:hAnsi="Arial" w:cs="Arial"/>
          <w:sz w:val="20"/>
          <w:szCs w:val="20"/>
          <w:lang w:val="el-GR" w:eastAsia="el-GR"/>
        </w:rPr>
        <w:t>www.promitheus.gov.gr</w:t>
      </w:r>
      <w:proofErr w:type="spellEnd"/>
      <w:r w:rsidRPr="00532F03">
        <w:rPr>
          <w:rFonts w:ascii="Arial" w:hAnsi="Arial" w:cs="Arial"/>
          <w:sz w:val="20"/>
          <w:szCs w:val="20"/>
          <w:lang w:val="el-GR" w:eastAsia="el-GR"/>
        </w:rPr>
        <w:t xml:space="preserve"> / και  σύμφωνα με τις διατάξεις του ν. 4412/2016 (Α΄ 147). σε ηλεκτρονικό φάκελο.</w:t>
      </w:r>
    </w:p>
    <w:p w:rsidR="00E72983" w:rsidRPr="00532F03" w:rsidRDefault="00E72983" w:rsidP="00E72983">
      <w:pPr>
        <w:rPr>
          <w:rFonts w:ascii="Arial" w:hAnsi="Arial" w:cs="Arial"/>
          <w:sz w:val="20"/>
          <w:szCs w:val="20"/>
          <w:lang w:val="el-GR" w:eastAsia="el-GR"/>
        </w:rPr>
      </w:pPr>
      <w:r w:rsidRPr="00532F03">
        <w:rPr>
          <w:rFonts w:ascii="Arial" w:hAnsi="Arial" w:cs="Arial"/>
          <w:sz w:val="20"/>
          <w:szCs w:val="20"/>
          <w:lang w:val="el-GR" w:eastAsia="el-GR"/>
        </w:rPr>
        <w:t xml:space="preserve">ΚΑΤΑΛΗΚΤΙΚΗ ΗΜΕΡΟΜΗΝΙΑ ΚΑΙ ΩΡΑ ΥΠΟΒΟΛΗΣ ΠΡΟΣΦΟΡΩΝ: 6/8/2018 και ώρα 15:00 </w:t>
      </w:r>
      <w:proofErr w:type="spellStart"/>
      <w:r w:rsidRPr="00532F03">
        <w:rPr>
          <w:rFonts w:ascii="Arial" w:hAnsi="Arial" w:cs="Arial"/>
          <w:sz w:val="20"/>
          <w:szCs w:val="20"/>
          <w:lang w:val="el-GR" w:eastAsia="el-GR"/>
        </w:rPr>
        <w:t>μ.μ</w:t>
      </w:r>
      <w:proofErr w:type="spellEnd"/>
      <w:r w:rsidRPr="00532F03">
        <w:rPr>
          <w:rFonts w:ascii="Arial" w:hAnsi="Arial" w:cs="Arial"/>
          <w:sz w:val="20"/>
          <w:szCs w:val="20"/>
          <w:lang w:val="el-GR" w:eastAsia="el-GR"/>
        </w:rPr>
        <w:t>. Μετά την παρέλευση της καταληκτικής ημερομηνίας και ώρας δεν υπάρχει η δυνατότητα υποβολής προσφοράς στο Σύστημα.</w:t>
      </w:r>
    </w:p>
    <w:p w:rsidR="00E72983" w:rsidRPr="00532F03" w:rsidRDefault="00E72983" w:rsidP="00E72983">
      <w:pPr>
        <w:rPr>
          <w:rFonts w:ascii="Arial" w:hAnsi="Arial" w:cs="Arial"/>
          <w:sz w:val="20"/>
          <w:szCs w:val="20"/>
          <w:lang w:val="el-GR" w:eastAsia="el-GR"/>
        </w:rPr>
      </w:pPr>
      <w:r w:rsidRPr="00532F03">
        <w:rPr>
          <w:rFonts w:ascii="Arial" w:hAnsi="Arial" w:cs="Arial"/>
          <w:sz w:val="20"/>
          <w:szCs w:val="20"/>
          <w:lang w:val="el-GR" w:eastAsia="el-GR"/>
        </w:rPr>
        <w:t xml:space="preserve">Η ημερομηνία αποσφράγισης των προσφορών είναι η 10/8/2018, ημέρα Παρασκευή και ώρα 14:30 </w:t>
      </w:r>
      <w:proofErr w:type="spellStart"/>
      <w:r w:rsidRPr="00532F03">
        <w:rPr>
          <w:rFonts w:ascii="Arial" w:hAnsi="Arial" w:cs="Arial"/>
          <w:sz w:val="20"/>
          <w:szCs w:val="20"/>
          <w:lang w:val="el-GR" w:eastAsia="el-GR"/>
        </w:rPr>
        <w:t>μ.μ</w:t>
      </w:r>
      <w:proofErr w:type="spellEnd"/>
      <w:r w:rsidRPr="00532F03">
        <w:rPr>
          <w:rFonts w:ascii="Arial" w:hAnsi="Arial" w:cs="Arial"/>
          <w:sz w:val="20"/>
          <w:szCs w:val="20"/>
          <w:lang w:val="el-GR" w:eastAsia="el-GR"/>
        </w:rPr>
        <w:t>.</w:t>
      </w:r>
    </w:p>
    <w:p w:rsidR="00E72983" w:rsidRPr="00532F03" w:rsidRDefault="00E72983" w:rsidP="00E72983">
      <w:pPr>
        <w:suppressAutoHyphens w:val="0"/>
        <w:autoSpaceDE w:val="0"/>
        <w:autoSpaceDN w:val="0"/>
        <w:adjustRightInd w:val="0"/>
        <w:spacing w:after="0" w:line="276" w:lineRule="auto"/>
        <w:rPr>
          <w:rFonts w:ascii="Arial" w:hAnsi="Arial" w:cs="Arial"/>
          <w:sz w:val="20"/>
          <w:szCs w:val="20"/>
          <w:lang w:val="el-GR" w:eastAsia="el-GR"/>
        </w:rPr>
      </w:pPr>
      <w:r w:rsidRPr="00532F03">
        <w:rPr>
          <w:rFonts w:ascii="Arial" w:hAnsi="Arial" w:cs="Arial"/>
          <w:sz w:val="20"/>
          <w:szCs w:val="20"/>
          <w:lang w:val="el-GR" w:eastAsia="el-GR"/>
        </w:rPr>
        <w:t>Για την έγκυρη συμμετοχή στο διαγωνισμό απαιτείται η κατάθεση εγγύησης συμμετοχής ποσού 5.931,77 € που ανέρχεται σε ποσοστό 2% της εκτιμώμενης αξίας της σύμβασης εκτός ΦΠΑ διάρκειας ισχύος τουλάχιστον επτά (7) μηνών προσμετρούμενους από την καταληκτική ημερομηνία υποβολής προσφορών.</w:t>
      </w:r>
    </w:p>
    <w:p w:rsidR="00E72983" w:rsidRPr="00532F03" w:rsidRDefault="00E72983" w:rsidP="00E72983">
      <w:pPr>
        <w:suppressAutoHyphens w:val="0"/>
        <w:autoSpaceDE w:val="0"/>
        <w:autoSpaceDN w:val="0"/>
        <w:adjustRightInd w:val="0"/>
        <w:spacing w:after="0" w:line="276" w:lineRule="auto"/>
        <w:rPr>
          <w:rFonts w:ascii="Arial" w:hAnsi="Arial" w:cs="Arial"/>
          <w:sz w:val="20"/>
          <w:szCs w:val="20"/>
          <w:lang w:val="el-GR" w:eastAsia="el-GR"/>
        </w:rPr>
      </w:pPr>
      <w:r w:rsidRPr="00532F03">
        <w:rPr>
          <w:rFonts w:ascii="Arial" w:hAnsi="Arial" w:cs="Arial"/>
          <w:sz w:val="20"/>
          <w:szCs w:val="20"/>
          <w:lang w:val="el-GR" w:eastAsia="el-GR"/>
        </w:rPr>
        <w:t>Για την εκτέλεση της σύμβασης απαιτείται εγγυητική καλής εκτέλεσης 5% της συμβατικής αξίας χωρίς ΦΠΑ.</w:t>
      </w:r>
    </w:p>
    <w:p w:rsidR="00E72983" w:rsidRPr="00532F03" w:rsidRDefault="00E72983" w:rsidP="00E72983">
      <w:pPr>
        <w:suppressAutoHyphens w:val="0"/>
        <w:autoSpaceDE w:val="0"/>
        <w:autoSpaceDN w:val="0"/>
        <w:adjustRightInd w:val="0"/>
        <w:spacing w:after="0" w:line="276" w:lineRule="auto"/>
        <w:rPr>
          <w:rFonts w:ascii="Arial" w:hAnsi="Arial" w:cs="Arial"/>
          <w:sz w:val="20"/>
          <w:szCs w:val="20"/>
          <w:lang w:val="el-GR" w:eastAsia="el-GR"/>
        </w:rPr>
      </w:pPr>
      <w:r w:rsidRPr="00532F03">
        <w:rPr>
          <w:rFonts w:ascii="Arial" w:hAnsi="Arial" w:cs="Arial"/>
          <w:sz w:val="20"/>
          <w:szCs w:val="20"/>
          <w:lang w:val="el-GR" w:eastAsia="el-GR"/>
        </w:rPr>
        <w:t xml:space="preserve">Δικαίωμα συμμετοχής στο διαγωνισμό έχουν όλα τα φυσικά ή νομικά πρόσωπα (ημεδαπά ή αλλοδαπά),συνεταιρισμοί και ενώσεις, κοινοπραξίες, που υποβάλλουν κοινή προσφορά σύμφωνα με τους όρους της Διακήρυξης που πληρούν τους όρους τεχνικής και επαγγελματικής ικανότητας της διακήρυξης και του λοιπούς όρους </w:t>
      </w:r>
      <w:r w:rsidR="00532F03" w:rsidRPr="00532F03">
        <w:rPr>
          <w:rFonts w:ascii="Arial" w:hAnsi="Arial" w:cs="Arial"/>
          <w:sz w:val="20"/>
          <w:szCs w:val="20"/>
          <w:lang w:val="el-GR" w:eastAsia="el-GR"/>
        </w:rPr>
        <w:t>συμμετοχής</w:t>
      </w:r>
      <w:r w:rsidRPr="00532F03">
        <w:rPr>
          <w:rFonts w:ascii="Arial" w:hAnsi="Arial" w:cs="Arial"/>
          <w:sz w:val="20"/>
          <w:szCs w:val="20"/>
          <w:lang w:val="el-GR" w:eastAsia="el-GR"/>
        </w:rPr>
        <w:t xml:space="preserve">. Οι </w:t>
      </w:r>
      <w:r w:rsidRPr="00532F03">
        <w:rPr>
          <w:rFonts w:ascii="Arial" w:hAnsi="Arial" w:cs="Arial"/>
          <w:sz w:val="20"/>
          <w:szCs w:val="20"/>
          <w:lang w:val="el-GR" w:eastAsia="el-GR"/>
        </w:rPr>
        <w:lastRenderedPageBreak/>
        <w:t xml:space="preserve">οικονομικοί φορείς απαιτείται να διαθέτουν εν ισχύ πιστοποιητικά της σειράς </w:t>
      </w:r>
      <w:r w:rsidRPr="00532F03">
        <w:rPr>
          <w:rFonts w:ascii="Arial" w:hAnsi="Arial" w:cs="Arial"/>
          <w:sz w:val="20"/>
          <w:szCs w:val="20"/>
          <w:lang w:val="en-US" w:eastAsia="el-GR"/>
        </w:rPr>
        <w:t>ISO</w:t>
      </w:r>
      <w:r w:rsidRPr="00532F03">
        <w:rPr>
          <w:rFonts w:ascii="Arial" w:hAnsi="Arial" w:cs="Arial"/>
          <w:sz w:val="20"/>
          <w:szCs w:val="20"/>
          <w:lang w:val="el-GR" w:eastAsia="el-GR"/>
        </w:rPr>
        <w:t xml:space="preserve"> 9001, 14001 και </w:t>
      </w:r>
      <w:r w:rsidRPr="00532F03">
        <w:rPr>
          <w:rFonts w:ascii="Arial" w:hAnsi="Arial" w:cs="Arial"/>
          <w:sz w:val="20"/>
          <w:szCs w:val="20"/>
          <w:lang w:val="en-US" w:eastAsia="el-GR"/>
        </w:rPr>
        <w:t>QHSAS</w:t>
      </w:r>
      <w:r w:rsidRPr="00532F03">
        <w:rPr>
          <w:rFonts w:ascii="Arial" w:hAnsi="Arial" w:cs="Arial"/>
          <w:sz w:val="20"/>
          <w:szCs w:val="20"/>
          <w:lang w:val="el-GR" w:eastAsia="el-GR"/>
        </w:rPr>
        <w:t xml:space="preserve"> 18001. </w:t>
      </w:r>
    </w:p>
    <w:p w:rsidR="00E72983" w:rsidRDefault="00E72983" w:rsidP="00E72983">
      <w:pPr>
        <w:suppressAutoHyphens w:val="0"/>
        <w:autoSpaceDE w:val="0"/>
        <w:autoSpaceDN w:val="0"/>
        <w:adjustRightInd w:val="0"/>
        <w:spacing w:after="0" w:line="276" w:lineRule="auto"/>
        <w:rPr>
          <w:rFonts w:ascii="Arial" w:hAnsi="Arial" w:cs="Arial"/>
          <w:sz w:val="20"/>
          <w:szCs w:val="20"/>
          <w:lang w:val="el-GR" w:eastAsia="el-GR"/>
        </w:rPr>
      </w:pPr>
      <w:r w:rsidRPr="00532F03">
        <w:rPr>
          <w:rFonts w:ascii="Arial" w:hAnsi="Arial" w:cs="Arial"/>
          <w:sz w:val="20"/>
          <w:szCs w:val="20"/>
          <w:lang w:val="el-GR" w:eastAsia="el-GR"/>
        </w:rPr>
        <w:t xml:space="preserve">Στο σύνολο των τευχών του διαγωνισμού, οι ενδιαφερόμενοι μπορούν να έχουν πρόσβαση μέσω της διαδικτυακής πύλης </w:t>
      </w:r>
      <w:proofErr w:type="spellStart"/>
      <w:r w:rsidRPr="00532F03">
        <w:rPr>
          <w:rFonts w:ascii="Arial" w:hAnsi="Arial" w:cs="Arial"/>
          <w:sz w:val="20"/>
          <w:szCs w:val="20"/>
          <w:lang w:val="el-GR" w:eastAsia="el-GR"/>
        </w:rPr>
        <w:t>www.promitheus.gov.gr</w:t>
      </w:r>
      <w:proofErr w:type="spellEnd"/>
      <w:r w:rsidRPr="00532F03">
        <w:rPr>
          <w:rFonts w:ascii="Arial" w:hAnsi="Arial" w:cs="Arial"/>
          <w:sz w:val="20"/>
          <w:szCs w:val="20"/>
          <w:lang w:val="el-GR" w:eastAsia="el-GR"/>
        </w:rPr>
        <w:t xml:space="preserve"> και στον </w:t>
      </w:r>
      <w:proofErr w:type="spellStart"/>
      <w:r w:rsidRPr="00532F03">
        <w:rPr>
          <w:rFonts w:ascii="Arial" w:hAnsi="Arial" w:cs="Arial"/>
          <w:sz w:val="20"/>
          <w:szCs w:val="20"/>
          <w:lang w:val="el-GR" w:eastAsia="el-GR"/>
        </w:rPr>
        <w:t>ιστότοπο</w:t>
      </w:r>
      <w:proofErr w:type="spellEnd"/>
      <w:r w:rsidRPr="00532F03">
        <w:rPr>
          <w:rFonts w:ascii="Arial" w:hAnsi="Arial" w:cs="Arial"/>
          <w:sz w:val="20"/>
          <w:szCs w:val="20"/>
          <w:lang w:val="el-GR" w:eastAsia="el-GR"/>
        </w:rPr>
        <w:t xml:space="preserve"> του Δήμου Μετσόβου </w:t>
      </w:r>
      <w:hyperlink r:id="rId5" w:history="1">
        <w:r w:rsidRPr="00532F03">
          <w:rPr>
            <w:rStyle w:val="-"/>
            <w:rFonts w:ascii="Arial" w:hAnsi="Arial" w:cs="Arial"/>
            <w:sz w:val="20"/>
            <w:szCs w:val="20"/>
            <w:lang w:val="el-GR" w:eastAsia="el-GR"/>
          </w:rPr>
          <w:t>www.</w:t>
        </w:r>
        <w:r w:rsidRPr="00532F03">
          <w:rPr>
            <w:rStyle w:val="-"/>
            <w:rFonts w:ascii="Arial" w:hAnsi="Arial" w:cs="Arial"/>
            <w:sz w:val="20"/>
            <w:szCs w:val="20"/>
            <w:lang w:val="en-US" w:eastAsia="el-GR"/>
          </w:rPr>
          <w:t>metsovo</w:t>
        </w:r>
        <w:r w:rsidRPr="00532F03">
          <w:rPr>
            <w:rStyle w:val="-"/>
            <w:rFonts w:ascii="Arial" w:hAnsi="Arial" w:cs="Arial"/>
            <w:sz w:val="20"/>
            <w:szCs w:val="20"/>
            <w:lang w:val="el-GR" w:eastAsia="el-GR"/>
          </w:rPr>
          <w:t>.</w:t>
        </w:r>
        <w:r w:rsidRPr="00532F03">
          <w:rPr>
            <w:rStyle w:val="-"/>
            <w:rFonts w:ascii="Arial" w:hAnsi="Arial" w:cs="Arial"/>
            <w:sz w:val="20"/>
            <w:szCs w:val="20"/>
            <w:lang w:val="en-US" w:eastAsia="el-GR"/>
          </w:rPr>
          <w:t>gr</w:t>
        </w:r>
      </w:hyperlink>
      <w:r w:rsidRPr="00532F03">
        <w:rPr>
          <w:rFonts w:ascii="Arial" w:hAnsi="Arial" w:cs="Arial"/>
          <w:sz w:val="20"/>
          <w:szCs w:val="20"/>
          <w:lang w:val="el-GR" w:eastAsia="el-GR"/>
        </w:rPr>
        <w:t>. (</w:t>
      </w:r>
      <w:r w:rsidR="00532F03" w:rsidRPr="00532F03">
        <w:rPr>
          <w:rFonts w:ascii="Arial" w:hAnsi="Arial" w:cs="Arial"/>
          <w:sz w:val="20"/>
          <w:szCs w:val="20"/>
          <w:lang w:val="el-GR" w:eastAsia="el-GR"/>
        </w:rPr>
        <w:t xml:space="preserve">Ενημέρωση &gt; Διαγωνισμοί-Διακηρύξεις) </w:t>
      </w:r>
    </w:p>
    <w:p w:rsidR="00532F03" w:rsidRPr="00532F03" w:rsidRDefault="00532F03" w:rsidP="00E72983">
      <w:pPr>
        <w:suppressAutoHyphens w:val="0"/>
        <w:autoSpaceDE w:val="0"/>
        <w:autoSpaceDN w:val="0"/>
        <w:adjustRightInd w:val="0"/>
        <w:spacing w:after="0" w:line="276" w:lineRule="auto"/>
        <w:rPr>
          <w:rFonts w:ascii="Arial" w:hAnsi="Arial" w:cs="Arial"/>
          <w:sz w:val="20"/>
          <w:szCs w:val="20"/>
          <w:lang w:val="el-GR" w:eastAsia="el-GR"/>
        </w:rPr>
      </w:pPr>
      <w:r>
        <w:rPr>
          <w:rFonts w:ascii="Arial" w:hAnsi="Arial" w:cs="Arial"/>
          <w:sz w:val="20"/>
          <w:szCs w:val="20"/>
          <w:lang w:val="el-GR" w:eastAsia="el-GR"/>
        </w:rPr>
        <w:t xml:space="preserve">Προκήρυξη της δημόσιας σύμβασης έχει αποσταλεί προς δημοσίευση στην Εφημερίδα της Ε.Ε. με κωδικό αναγνώρισης </w:t>
      </w:r>
      <w:r w:rsidRPr="00532F03">
        <w:rPr>
          <w:rFonts w:ascii="Arial" w:hAnsi="Arial" w:cs="Arial"/>
          <w:sz w:val="20"/>
          <w:szCs w:val="20"/>
          <w:lang w:val="el-GR" w:eastAsia="el-GR"/>
        </w:rPr>
        <w:t>(</w:t>
      </w:r>
      <w:r>
        <w:rPr>
          <w:rFonts w:ascii="Arial" w:hAnsi="Arial" w:cs="Arial"/>
          <w:sz w:val="20"/>
          <w:szCs w:val="20"/>
          <w:lang w:val="en-US" w:eastAsia="el-GR"/>
        </w:rPr>
        <w:t>ID</w:t>
      </w:r>
      <w:r w:rsidRPr="00532F03">
        <w:rPr>
          <w:rFonts w:ascii="Arial" w:hAnsi="Arial" w:cs="Arial"/>
          <w:sz w:val="20"/>
          <w:szCs w:val="20"/>
          <w:lang w:val="el-GR" w:eastAsia="el-GR"/>
        </w:rPr>
        <w:t xml:space="preserve">) </w:t>
      </w:r>
      <w:r>
        <w:rPr>
          <w:rFonts w:ascii="Arial" w:hAnsi="Arial" w:cs="Arial"/>
          <w:sz w:val="20"/>
          <w:szCs w:val="20"/>
          <w:lang w:val="el-GR" w:eastAsia="el-GR"/>
        </w:rPr>
        <w:t>2018-096997 στις 2/7/</w:t>
      </w:r>
      <w:r w:rsidR="00601A57">
        <w:rPr>
          <w:rFonts w:ascii="Arial" w:hAnsi="Arial" w:cs="Arial"/>
          <w:sz w:val="20"/>
          <w:szCs w:val="20"/>
          <w:lang w:val="el-GR" w:eastAsia="el-GR"/>
        </w:rPr>
        <w:t>2018 και έχει αναρτηθεί και στο ΚΗΜΔΗΣ</w:t>
      </w:r>
      <w:bookmarkStart w:id="0" w:name="_GoBack"/>
      <w:bookmarkEnd w:id="0"/>
      <w:r w:rsidR="00601A57">
        <w:rPr>
          <w:rFonts w:ascii="Arial" w:hAnsi="Arial" w:cs="Arial"/>
          <w:sz w:val="20"/>
          <w:szCs w:val="20"/>
          <w:lang w:val="el-GR" w:eastAsia="el-GR"/>
        </w:rPr>
        <w:t>.</w:t>
      </w:r>
    </w:p>
    <w:p w:rsidR="00E72983" w:rsidRPr="00532F03" w:rsidRDefault="00E72983" w:rsidP="00E72983">
      <w:pPr>
        <w:suppressAutoHyphens w:val="0"/>
        <w:autoSpaceDE w:val="0"/>
        <w:autoSpaceDN w:val="0"/>
        <w:adjustRightInd w:val="0"/>
        <w:spacing w:after="0" w:line="276" w:lineRule="auto"/>
        <w:rPr>
          <w:rFonts w:ascii="Arial" w:hAnsi="Arial" w:cs="Arial"/>
          <w:sz w:val="20"/>
          <w:szCs w:val="20"/>
          <w:lang w:val="el-GR" w:eastAsia="el-GR"/>
        </w:rPr>
      </w:pPr>
      <w:r w:rsidRPr="00532F03">
        <w:rPr>
          <w:rFonts w:ascii="Arial" w:hAnsi="Arial" w:cs="Arial"/>
          <w:sz w:val="20"/>
          <w:szCs w:val="20"/>
          <w:lang w:val="el-GR" w:eastAsia="el-GR"/>
        </w:rPr>
        <w:t xml:space="preserve">Για περισσότερες πληροφορίες οι ενδιαφερόμενοι μπορούν να απευθύνονται κατά τις εργάσιμες ημέρες και ώρες στο Δήμο Μετσόβου , Ν.Χ. Αβέρωφ 2,Μέτσοβο  ή στο </w:t>
      </w:r>
      <w:proofErr w:type="spellStart"/>
      <w:r w:rsidRPr="00532F03">
        <w:rPr>
          <w:rFonts w:ascii="Arial" w:hAnsi="Arial" w:cs="Arial"/>
          <w:sz w:val="20"/>
          <w:szCs w:val="20"/>
          <w:lang w:val="el-GR" w:eastAsia="el-GR"/>
        </w:rPr>
        <w:t>τηλ</w:t>
      </w:r>
      <w:proofErr w:type="spellEnd"/>
      <w:r w:rsidRPr="00532F03">
        <w:rPr>
          <w:rFonts w:ascii="Arial" w:hAnsi="Arial" w:cs="Arial"/>
          <w:sz w:val="20"/>
          <w:szCs w:val="20"/>
          <w:lang w:val="el-GR" w:eastAsia="el-GR"/>
        </w:rPr>
        <w:t xml:space="preserve">. 2656 </w:t>
      </w:r>
      <w:r w:rsidR="006B7C7A">
        <w:rPr>
          <w:rFonts w:ascii="Arial" w:hAnsi="Arial" w:cs="Arial"/>
          <w:sz w:val="20"/>
          <w:szCs w:val="20"/>
          <w:lang w:val="el-GR" w:eastAsia="el-GR"/>
        </w:rPr>
        <w:t>3</w:t>
      </w:r>
      <w:r w:rsidRPr="00532F03">
        <w:rPr>
          <w:rFonts w:ascii="Arial" w:hAnsi="Arial" w:cs="Arial"/>
          <w:sz w:val="20"/>
          <w:szCs w:val="20"/>
          <w:lang w:val="el-GR" w:eastAsia="el-GR"/>
        </w:rPr>
        <w:t xml:space="preserve"> 60313(Αρμόδιος Υπάλληλος:</w:t>
      </w:r>
      <w:r w:rsidR="006B7C7A">
        <w:rPr>
          <w:rFonts w:ascii="Arial" w:hAnsi="Arial" w:cs="Arial"/>
          <w:sz w:val="20"/>
          <w:szCs w:val="20"/>
          <w:lang w:val="el-GR" w:eastAsia="el-GR"/>
        </w:rPr>
        <w:t xml:space="preserve"> </w:t>
      </w:r>
      <w:r w:rsidRPr="00532F03">
        <w:rPr>
          <w:rFonts w:ascii="Arial" w:hAnsi="Arial" w:cs="Arial"/>
          <w:sz w:val="20"/>
          <w:szCs w:val="20"/>
          <w:lang w:val="el-GR" w:eastAsia="el-GR"/>
        </w:rPr>
        <w:t xml:space="preserve">Απόστολος </w:t>
      </w:r>
      <w:proofErr w:type="spellStart"/>
      <w:r w:rsidRPr="00532F03">
        <w:rPr>
          <w:rFonts w:ascii="Arial" w:hAnsi="Arial" w:cs="Arial"/>
          <w:sz w:val="20"/>
          <w:szCs w:val="20"/>
          <w:lang w:val="el-GR" w:eastAsia="el-GR"/>
        </w:rPr>
        <w:t>Γκαλιμάνας</w:t>
      </w:r>
      <w:proofErr w:type="spellEnd"/>
      <w:r w:rsidRPr="00532F03">
        <w:rPr>
          <w:rFonts w:ascii="Arial" w:hAnsi="Arial" w:cs="Arial"/>
          <w:sz w:val="20"/>
          <w:szCs w:val="20"/>
          <w:lang w:val="el-GR" w:eastAsia="el-GR"/>
        </w:rPr>
        <w:t>).</w:t>
      </w:r>
    </w:p>
    <w:p w:rsidR="00E72983" w:rsidRPr="00532F03" w:rsidRDefault="00E72983" w:rsidP="00E72983">
      <w:pPr>
        <w:suppressAutoHyphens w:val="0"/>
        <w:autoSpaceDE w:val="0"/>
        <w:autoSpaceDN w:val="0"/>
        <w:adjustRightInd w:val="0"/>
        <w:spacing w:after="0" w:line="276" w:lineRule="auto"/>
        <w:rPr>
          <w:rFonts w:ascii="Arial" w:hAnsi="Arial" w:cs="Arial"/>
          <w:sz w:val="20"/>
          <w:szCs w:val="20"/>
          <w:lang w:val="el-GR" w:eastAsia="el-GR"/>
        </w:rPr>
      </w:pPr>
    </w:p>
    <w:p w:rsidR="00E72983" w:rsidRDefault="00E72983" w:rsidP="00E72983">
      <w:pPr>
        <w:suppressAutoHyphens w:val="0"/>
        <w:autoSpaceDE w:val="0"/>
        <w:autoSpaceDN w:val="0"/>
        <w:adjustRightInd w:val="0"/>
        <w:spacing w:after="0" w:line="276" w:lineRule="auto"/>
        <w:jc w:val="center"/>
        <w:rPr>
          <w:rFonts w:ascii="Arial" w:hAnsi="Arial" w:cs="Arial"/>
          <w:b/>
          <w:sz w:val="20"/>
          <w:szCs w:val="20"/>
          <w:lang w:val="el-GR"/>
        </w:rPr>
      </w:pPr>
      <w:r w:rsidRPr="00A57747">
        <w:rPr>
          <w:rFonts w:ascii="Arial" w:hAnsi="Arial" w:cs="Arial"/>
          <w:b/>
          <w:sz w:val="20"/>
          <w:szCs w:val="20"/>
          <w:lang w:val="el-GR"/>
        </w:rPr>
        <w:t xml:space="preserve">Ο </w:t>
      </w:r>
    </w:p>
    <w:p w:rsidR="00E72983" w:rsidRPr="00A57747" w:rsidRDefault="00E72983" w:rsidP="00E72983">
      <w:pPr>
        <w:suppressAutoHyphens w:val="0"/>
        <w:autoSpaceDE w:val="0"/>
        <w:autoSpaceDN w:val="0"/>
        <w:adjustRightInd w:val="0"/>
        <w:spacing w:after="0" w:line="276" w:lineRule="auto"/>
        <w:jc w:val="center"/>
        <w:rPr>
          <w:rFonts w:ascii="Arial" w:hAnsi="Arial" w:cs="Arial"/>
          <w:b/>
          <w:sz w:val="20"/>
          <w:szCs w:val="20"/>
          <w:lang w:val="el-GR"/>
        </w:rPr>
      </w:pPr>
      <w:r w:rsidRPr="00A57747">
        <w:rPr>
          <w:rFonts w:ascii="Arial" w:hAnsi="Arial" w:cs="Arial"/>
          <w:b/>
          <w:sz w:val="20"/>
          <w:szCs w:val="20"/>
          <w:lang w:val="el-GR"/>
        </w:rPr>
        <w:t>ΔΗΜΑΡΧΟΣ</w:t>
      </w:r>
    </w:p>
    <w:p w:rsidR="00CD4951" w:rsidRDefault="00E72983" w:rsidP="00E72983">
      <w:pPr>
        <w:pStyle w:val="normalwithoutspacing"/>
        <w:jc w:val="center"/>
      </w:pPr>
      <w:r w:rsidRPr="006E4915">
        <w:rPr>
          <w:rFonts w:ascii="Arial" w:hAnsi="Arial" w:cs="Arial"/>
          <w:sz w:val="20"/>
          <w:szCs w:val="20"/>
        </w:rPr>
        <w:t>ΚΩΝΣΤΑΝΤΙΝΟΣ ΤΣΑΦΕΑΣ</w:t>
      </w:r>
    </w:p>
    <w:sectPr w:rsidR="00CD4951" w:rsidSect="00F66F6F">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EFF" w:usb1="C0007843" w:usb2="00000009" w:usb3="00000000" w:csb0="000001FF" w:csb1="00000000"/>
  </w:font>
  <w:font w:name="Calibri Light">
    <w:panose1 w:val="020F0302020204030204"/>
    <w:charset w:val="A1"/>
    <w:family w:val="swiss"/>
    <w:pitch w:val="variable"/>
    <w:sig w:usb0="A00002EF" w:usb1="4000207B" w:usb2="00000000" w:usb3="00000000" w:csb0="0000019F" w:csb1="00000000"/>
  </w:font>
  <w:font w:name="Arial">
    <w:panose1 w:val="020B0604020202020204"/>
    <w:charset w:val="A1"/>
    <w:family w:val="swiss"/>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974EB"/>
    <w:rsid w:val="002019D2"/>
    <w:rsid w:val="00532F03"/>
    <w:rsid w:val="005D1E22"/>
    <w:rsid w:val="00601A57"/>
    <w:rsid w:val="006B7C7A"/>
    <w:rsid w:val="00945256"/>
    <w:rsid w:val="00AA3E24"/>
    <w:rsid w:val="00CD4951"/>
    <w:rsid w:val="00E72983"/>
    <w:rsid w:val="00E974EB"/>
    <w:rsid w:val="00ED39A4"/>
    <w:rsid w:val="00F66F6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2983"/>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6B7C7A"/>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3">
    <w:name w:val="heading 3"/>
    <w:basedOn w:val="a"/>
    <w:next w:val="a"/>
    <w:link w:val="3Char"/>
    <w:qFormat/>
    <w:rsid w:val="00E72983"/>
    <w:pPr>
      <w:keepNext/>
      <w:spacing w:before="240" w:after="60"/>
      <w:ind w:left="567" w:hanging="567"/>
      <w:outlineLvl w:val="2"/>
    </w:pPr>
    <w:rPr>
      <w:rFonts w:ascii="Arial" w:hAnsi="Arial" w:cs="Times New Roman"/>
      <w:b/>
      <w:bCs/>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Επικεφαλίδα 3 Char"/>
    <w:basedOn w:val="a0"/>
    <w:link w:val="3"/>
    <w:rsid w:val="00E72983"/>
    <w:rPr>
      <w:rFonts w:ascii="Arial" w:eastAsia="Times New Roman" w:hAnsi="Arial" w:cs="Times New Roman"/>
      <w:b/>
      <w:bCs/>
      <w:szCs w:val="26"/>
      <w:lang w:val="en-GB" w:eastAsia="zh-CN"/>
    </w:rPr>
  </w:style>
  <w:style w:type="character" w:styleId="-">
    <w:name w:val="Hyperlink"/>
    <w:uiPriority w:val="99"/>
    <w:rsid w:val="00E72983"/>
    <w:rPr>
      <w:color w:val="0000FF"/>
      <w:u w:val="single"/>
    </w:rPr>
  </w:style>
  <w:style w:type="paragraph" w:customStyle="1" w:styleId="Style1">
    <w:name w:val="Style1"/>
    <w:basedOn w:val="a"/>
    <w:rsid w:val="00E72983"/>
    <w:pPr>
      <w:keepNext/>
      <w:pBdr>
        <w:top w:val="single" w:sz="18" w:space="1" w:color="000080"/>
        <w:left w:val="single" w:sz="18" w:space="4" w:color="000080"/>
        <w:bottom w:val="single" w:sz="18" w:space="1" w:color="000080"/>
        <w:right w:val="single" w:sz="18" w:space="4" w:color="000080"/>
      </w:pBdr>
      <w:spacing w:before="320" w:after="160"/>
      <w:jc w:val="center"/>
      <w:outlineLvl w:val="0"/>
    </w:pPr>
    <w:rPr>
      <w:b/>
      <w:bCs/>
      <w:color w:val="333399"/>
      <w:sz w:val="40"/>
      <w:szCs w:val="40"/>
      <w:lang w:val="el-GR"/>
    </w:rPr>
  </w:style>
  <w:style w:type="paragraph" w:customStyle="1" w:styleId="normalwithoutspacing">
    <w:name w:val="normal_without_spacing"/>
    <w:basedOn w:val="a"/>
    <w:rsid w:val="00E72983"/>
    <w:pPr>
      <w:spacing w:after="60"/>
    </w:pPr>
    <w:rPr>
      <w:lang w:val="el-GR"/>
    </w:rPr>
  </w:style>
  <w:style w:type="paragraph" w:customStyle="1" w:styleId="Normalgr">
    <w:name w:val="Normalgr"/>
    <w:rsid w:val="00E72983"/>
    <w:pPr>
      <w:tabs>
        <w:tab w:val="left" w:pos="1021"/>
        <w:tab w:val="left" w:pos="1588"/>
      </w:tabs>
      <w:suppressAutoHyphens/>
      <w:spacing w:after="0" w:line="240" w:lineRule="auto"/>
      <w:jc w:val="both"/>
    </w:pPr>
    <w:rPr>
      <w:rFonts w:ascii="Arial" w:eastAsia="Arial" w:hAnsi="Arial" w:cs="Arial"/>
      <w:spacing w:val="15"/>
      <w:sz w:val="20"/>
      <w:szCs w:val="20"/>
      <w:lang w:val="en-GB" w:eastAsia="ar-SA"/>
    </w:rPr>
  </w:style>
  <w:style w:type="paragraph" w:customStyle="1" w:styleId="10">
    <w:name w:val="Κείμενο μακροεντολής1"/>
    <w:rsid w:val="00E72983"/>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spacing w:after="0" w:line="240" w:lineRule="auto"/>
      <w:textAlignment w:val="baseline"/>
    </w:pPr>
    <w:rPr>
      <w:rFonts w:ascii="Courier New" w:eastAsia="Arial" w:hAnsi="Courier New" w:cs="Courier New"/>
      <w:kern w:val="1"/>
      <w:sz w:val="20"/>
      <w:szCs w:val="20"/>
      <w:lang w:eastAsia="zh-CN"/>
    </w:rPr>
  </w:style>
  <w:style w:type="character" w:customStyle="1" w:styleId="1Char">
    <w:name w:val="Επικεφαλίδα 1 Char"/>
    <w:basedOn w:val="a0"/>
    <w:link w:val="1"/>
    <w:uiPriority w:val="9"/>
    <w:rsid w:val="006B7C7A"/>
    <w:rPr>
      <w:rFonts w:asciiTheme="majorHAnsi" w:eastAsiaTheme="majorEastAsia" w:hAnsiTheme="majorHAnsi" w:cstheme="majorBidi"/>
      <w:b/>
      <w:bCs/>
      <w:color w:val="2E74B5" w:themeColor="accent1" w:themeShade="BF"/>
      <w:sz w:val="28"/>
      <w:szCs w:val="28"/>
      <w:lang w:val="en-GB" w:eastAsia="zh-CN"/>
    </w:rPr>
  </w:style>
  <w:style w:type="paragraph" w:styleId="a3">
    <w:name w:val="Balloon Text"/>
    <w:basedOn w:val="a"/>
    <w:link w:val="Char"/>
    <w:uiPriority w:val="99"/>
    <w:semiHidden/>
    <w:unhideWhenUsed/>
    <w:rsid w:val="006B7C7A"/>
    <w:pPr>
      <w:spacing w:after="0"/>
    </w:pPr>
    <w:rPr>
      <w:rFonts w:ascii="Tahoma" w:hAnsi="Tahoma" w:cs="Tahoma"/>
      <w:sz w:val="16"/>
      <w:szCs w:val="16"/>
    </w:rPr>
  </w:style>
  <w:style w:type="character" w:customStyle="1" w:styleId="Char">
    <w:name w:val="Κείμενο πλαισίου Char"/>
    <w:basedOn w:val="a0"/>
    <w:link w:val="a3"/>
    <w:uiPriority w:val="99"/>
    <w:semiHidden/>
    <w:rsid w:val="006B7C7A"/>
    <w:rPr>
      <w:rFonts w:ascii="Tahoma" w:eastAsia="Times New Roman" w:hAnsi="Tahoma" w:cs="Tahoma"/>
      <w:sz w:val="16"/>
      <w:szCs w:val="16"/>
      <w:lang w:val="en-GB"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etsovo.gr"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502</Words>
  <Characters>2716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Konstantinos TOLIDIS</dc:creator>
  <cp:lastModifiedBy>User1</cp:lastModifiedBy>
  <cp:revision>4</cp:revision>
  <dcterms:created xsi:type="dcterms:W3CDTF">2018-07-02T08:06:00Z</dcterms:created>
  <dcterms:modified xsi:type="dcterms:W3CDTF">2018-07-02T11:18:00Z</dcterms:modified>
</cp:coreProperties>
</file>